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B3" w:rsidRPr="003177B3" w:rsidRDefault="003177B3" w:rsidP="003177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77B3">
        <w:rPr>
          <w:rFonts w:ascii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3177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разъяснил, как будет действовать закон о выявлении правообладателей ранее учтенных объектов недвижимости</w:t>
      </w:r>
    </w:p>
    <w:p w:rsidR="003177B3" w:rsidRDefault="003177B3" w:rsidP="003177B3">
      <w:pPr>
        <w:pStyle w:val="a3"/>
        <w:rPr>
          <w:rFonts w:ascii="Times New Roman" w:hAnsi="Times New Roman" w:cs="Times New Roman"/>
          <w:color w:val="292C2F"/>
          <w:sz w:val="28"/>
          <w:szCs w:val="28"/>
          <w:lang w:eastAsia="ru-RU"/>
        </w:rPr>
      </w:pPr>
    </w:p>
    <w:p w:rsidR="003177B3" w:rsidRDefault="003177B3" w:rsidP="003177B3">
      <w:pPr>
        <w:pStyle w:val="a3"/>
        <w:ind w:firstLine="708"/>
        <w:jc w:val="both"/>
        <w:rPr>
          <w:rFonts w:ascii="Times New Roman" w:hAnsi="Times New Roman" w:cs="Times New Roman"/>
          <w:color w:val="292C2F"/>
          <w:sz w:val="28"/>
          <w:szCs w:val="28"/>
          <w:lang w:eastAsia="ru-RU"/>
        </w:rPr>
      </w:pPr>
      <w:r w:rsidRPr="003177B3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29 июня 2021 года вступ</w:t>
      </w:r>
      <w:r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ил</w:t>
      </w:r>
      <w:r w:rsidRPr="003177B3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 xml:space="preserve"> в силу Федеральный закон от 30 декабря 2020 г.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3177B3" w:rsidRPr="003177B3" w:rsidRDefault="003177B3" w:rsidP="003177B3">
      <w:pPr>
        <w:pStyle w:val="a3"/>
        <w:jc w:val="both"/>
        <w:rPr>
          <w:rFonts w:ascii="Times New Roman" w:hAnsi="Times New Roman" w:cs="Times New Roman"/>
          <w:color w:val="292C2F"/>
          <w:sz w:val="28"/>
          <w:szCs w:val="28"/>
          <w:lang w:eastAsia="ru-RU"/>
        </w:rPr>
      </w:pPr>
      <w:r w:rsidRPr="003177B3">
        <w:rPr>
          <w:rFonts w:ascii="Times New Roman" w:hAnsi="Times New Roman" w:cs="Times New Roman"/>
          <w:color w:val="292C2F"/>
          <w:sz w:val="28"/>
          <w:szCs w:val="28"/>
          <w:lang w:eastAsia="ru-RU"/>
        </w:rPr>
        <w:br/>
      </w:r>
    </w:p>
    <w:p w:rsidR="003177B3" w:rsidRDefault="003177B3" w:rsidP="003177B3">
      <w:pPr>
        <w:pStyle w:val="a3"/>
        <w:jc w:val="center"/>
        <w:rPr>
          <w:rFonts w:ascii="Times New Roman" w:hAnsi="Times New Roman" w:cs="Times New Roman"/>
          <w:color w:val="292C2F"/>
          <w:sz w:val="28"/>
          <w:szCs w:val="28"/>
          <w:lang w:eastAsia="ru-RU"/>
        </w:rPr>
      </w:pPr>
      <w:r w:rsidRPr="003177B3">
        <w:rPr>
          <w:rFonts w:ascii="Times New Roman" w:hAnsi="Times New Roman" w:cs="Times New Roman"/>
          <w:b/>
          <w:bCs/>
          <w:color w:val="292C2F"/>
          <w:sz w:val="28"/>
          <w:szCs w:val="28"/>
          <w:lang w:eastAsia="ru-RU"/>
        </w:rPr>
        <w:t>Процедура реализации закона</w:t>
      </w:r>
      <w:r w:rsidRPr="003177B3">
        <w:rPr>
          <w:rFonts w:ascii="Times New Roman" w:hAnsi="Times New Roman" w:cs="Times New Roman"/>
          <w:color w:val="292C2F"/>
          <w:sz w:val="28"/>
          <w:szCs w:val="28"/>
          <w:lang w:eastAsia="ru-RU"/>
        </w:rPr>
        <w:br/>
      </w:r>
      <w:r w:rsidRPr="003177B3">
        <w:rPr>
          <w:rFonts w:ascii="Times New Roman" w:hAnsi="Times New Roman" w:cs="Times New Roman"/>
          <w:color w:val="292C2F"/>
          <w:sz w:val="28"/>
          <w:szCs w:val="28"/>
          <w:lang w:eastAsia="ru-RU"/>
        </w:rPr>
        <w:br/>
      </w:r>
    </w:p>
    <w:p w:rsidR="003177B3" w:rsidRDefault="003177B3" w:rsidP="003177B3">
      <w:pPr>
        <w:pStyle w:val="a3"/>
        <w:ind w:firstLine="708"/>
        <w:jc w:val="both"/>
        <w:rPr>
          <w:rFonts w:ascii="Times New Roman" w:hAnsi="Times New Roman" w:cs="Times New Roman"/>
          <w:color w:val="292C2F"/>
          <w:sz w:val="28"/>
          <w:szCs w:val="28"/>
          <w:lang w:eastAsia="ru-RU"/>
        </w:rPr>
      </w:pPr>
      <w:r w:rsidRPr="003177B3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Реализацией закона займутся </w:t>
      </w:r>
      <w:r w:rsidRPr="003177B3">
        <w:rPr>
          <w:rFonts w:ascii="Times New Roman" w:hAnsi="Times New Roman" w:cs="Times New Roman"/>
          <w:b/>
          <w:bCs/>
          <w:color w:val="292C2F"/>
          <w:sz w:val="28"/>
          <w:szCs w:val="28"/>
          <w:lang w:eastAsia="ru-RU"/>
        </w:rPr>
        <w:t>органы государственной власти и органы местного самоуправления</w:t>
      </w:r>
      <w:r w:rsidRPr="003177B3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. Никаких действий со стороны правообладателей ранее учтенных объекто</w:t>
      </w:r>
      <w:r>
        <w:rPr>
          <w:rFonts w:ascii="Times New Roman" w:hAnsi="Times New Roman" w:cs="Times New Roman"/>
          <w:color w:val="292C2F"/>
          <w:sz w:val="28"/>
          <w:szCs w:val="28"/>
          <w:lang w:eastAsia="ru-RU"/>
        </w:rPr>
        <w:t xml:space="preserve">в недвижимости не потребуется. </w:t>
      </w:r>
    </w:p>
    <w:p w:rsidR="003177B3" w:rsidRDefault="003177B3" w:rsidP="003177B3">
      <w:pPr>
        <w:pStyle w:val="a3"/>
        <w:ind w:firstLine="708"/>
        <w:jc w:val="both"/>
        <w:rPr>
          <w:rFonts w:ascii="Times New Roman" w:hAnsi="Times New Roman" w:cs="Times New Roman"/>
          <w:color w:val="292C2F"/>
          <w:sz w:val="28"/>
          <w:szCs w:val="28"/>
          <w:lang w:eastAsia="ru-RU"/>
        </w:rPr>
      </w:pPr>
      <w:r w:rsidRPr="003177B3">
        <w:rPr>
          <w:rFonts w:ascii="Times New Roman" w:hAnsi="Times New Roman" w:cs="Times New Roman"/>
          <w:b/>
          <w:bCs/>
          <w:color w:val="292C2F"/>
          <w:sz w:val="28"/>
          <w:szCs w:val="28"/>
          <w:lang w:eastAsia="ru-RU"/>
        </w:rPr>
        <w:t>Муниципалитеты проведут всю необходимую работу</w:t>
      </w:r>
      <w:r w:rsidRPr="003177B3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 xml:space="preserve"> 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</w:t>
      </w:r>
      <w:proofErr w:type="spellStart"/>
      <w:r w:rsidRPr="003177B3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3177B3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 xml:space="preserve"> заявления о внесении в </w:t>
      </w:r>
      <w:r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ЕГРН соответствующих сведений.</w:t>
      </w:r>
    </w:p>
    <w:p w:rsidR="003177B3" w:rsidRDefault="003177B3" w:rsidP="003177B3">
      <w:pPr>
        <w:pStyle w:val="a3"/>
        <w:ind w:firstLine="708"/>
        <w:jc w:val="both"/>
        <w:rPr>
          <w:rFonts w:ascii="Times New Roman" w:hAnsi="Times New Roman" w:cs="Times New Roman"/>
          <w:color w:val="292C2F"/>
          <w:sz w:val="28"/>
          <w:szCs w:val="28"/>
          <w:lang w:eastAsia="ru-RU"/>
        </w:rPr>
      </w:pPr>
      <w:r w:rsidRPr="003177B3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Также закон предполагает </w:t>
      </w:r>
      <w:r w:rsidRPr="003177B3">
        <w:rPr>
          <w:rFonts w:ascii="Times New Roman" w:hAnsi="Times New Roman" w:cs="Times New Roman"/>
          <w:b/>
          <w:bCs/>
          <w:color w:val="292C2F"/>
          <w:sz w:val="28"/>
          <w:szCs w:val="28"/>
          <w:lang w:eastAsia="ru-RU"/>
        </w:rPr>
        <w:t>возможность снятия с кадастрового учета прекративших существование зданий и сооружений</w:t>
      </w:r>
      <w:r w:rsidRPr="003177B3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3177B3" w:rsidRPr="003177B3" w:rsidRDefault="003177B3" w:rsidP="003177B3">
      <w:pPr>
        <w:pStyle w:val="a3"/>
        <w:ind w:firstLine="708"/>
        <w:jc w:val="both"/>
        <w:rPr>
          <w:rFonts w:ascii="Times New Roman" w:hAnsi="Times New Roman" w:cs="Times New Roman"/>
          <w:color w:val="292C2F"/>
          <w:sz w:val="28"/>
          <w:szCs w:val="28"/>
          <w:lang w:eastAsia="ru-RU"/>
        </w:rPr>
      </w:pPr>
    </w:p>
    <w:p w:rsidR="003177B3" w:rsidRDefault="003177B3" w:rsidP="003177B3">
      <w:pPr>
        <w:pStyle w:val="a3"/>
        <w:jc w:val="center"/>
        <w:rPr>
          <w:rFonts w:ascii="Times New Roman" w:hAnsi="Times New Roman" w:cs="Times New Roman"/>
          <w:color w:val="292C2F"/>
          <w:sz w:val="28"/>
          <w:szCs w:val="28"/>
          <w:lang w:eastAsia="ru-RU"/>
        </w:rPr>
      </w:pPr>
      <w:r w:rsidRPr="003177B3">
        <w:rPr>
          <w:rFonts w:ascii="Times New Roman" w:hAnsi="Times New Roman" w:cs="Times New Roman"/>
          <w:b/>
          <w:bCs/>
          <w:color w:val="292C2F"/>
          <w:sz w:val="28"/>
          <w:szCs w:val="28"/>
          <w:lang w:eastAsia="ru-RU"/>
        </w:rPr>
        <w:t>Информация для правообладателей ранее учтенных объектов</w:t>
      </w:r>
      <w:r w:rsidRPr="003177B3">
        <w:rPr>
          <w:rFonts w:ascii="Times New Roman" w:hAnsi="Times New Roman" w:cs="Times New Roman"/>
          <w:color w:val="292C2F"/>
          <w:sz w:val="28"/>
          <w:szCs w:val="28"/>
          <w:lang w:eastAsia="ru-RU"/>
        </w:rPr>
        <w:br/>
      </w:r>
    </w:p>
    <w:p w:rsidR="003177B3" w:rsidRDefault="003177B3" w:rsidP="003177B3">
      <w:pPr>
        <w:pStyle w:val="a3"/>
        <w:ind w:firstLine="708"/>
        <w:jc w:val="both"/>
        <w:rPr>
          <w:rFonts w:ascii="Times New Roman" w:hAnsi="Times New Roman" w:cs="Times New Roman"/>
          <w:color w:val="292C2F"/>
          <w:sz w:val="28"/>
          <w:szCs w:val="28"/>
          <w:lang w:eastAsia="ru-RU"/>
        </w:rPr>
      </w:pPr>
      <w:r w:rsidRPr="003177B3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 </w:t>
      </w:r>
      <w:r w:rsidRPr="003177B3">
        <w:rPr>
          <w:rFonts w:ascii="Times New Roman" w:hAnsi="Times New Roman" w:cs="Times New Roman"/>
          <w:b/>
          <w:bCs/>
          <w:color w:val="292C2F"/>
          <w:sz w:val="28"/>
          <w:szCs w:val="28"/>
          <w:lang w:eastAsia="ru-RU"/>
        </w:rPr>
        <w:t>регистрация ранее возникших прав не является обязательной</w:t>
      </w:r>
      <w:r w:rsidRPr="003177B3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 и осуществляется по желанию их обладателей.</w:t>
      </w:r>
    </w:p>
    <w:p w:rsidR="003177B3" w:rsidRDefault="003177B3" w:rsidP="003177B3">
      <w:pPr>
        <w:pStyle w:val="a3"/>
        <w:ind w:firstLine="708"/>
        <w:jc w:val="both"/>
        <w:rPr>
          <w:rFonts w:ascii="Times New Roman" w:hAnsi="Times New Roman" w:cs="Times New Roman"/>
          <w:color w:val="292C2F"/>
          <w:sz w:val="28"/>
          <w:szCs w:val="28"/>
          <w:lang w:eastAsia="ru-RU"/>
        </w:rPr>
      </w:pPr>
      <w:r w:rsidRPr="003177B3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Наоборот, </w:t>
      </w:r>
      <w:r w:rsidRPr="003177B3">
        <w:rPr>
          <w:rFonts w:ascii="Times New Roman" w:hAnsi="Times New Roman" w:cs="Times New Roman"/>
          <w:b/>
          <w:bCs/>
          <w:color w:val="292C2F"/>
          <w:sz w:val="28"/>
          <w:szCs w:val="28"/>
          <w:lang w:eastAsia="ru-RU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</w:t>
      </w:r>
      <w:r w:rsidRPr="003177B3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 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3177B3" w:rsidRDefault="003177B3" w:rsidP="003177B3">
      <w:pPr>
        <w:pStyle w:val="a3"/>
        <w:ind w:firstLine="708"/>
        <w:jc w:val="both"/>
        <w:rPr>
          <w:rFonts w:ascii="Times New Roman" w:hAnsi="Times New Roman" w:cs="Times New Roman"/>
          <w:color w:val="292C2F"/>
          <w:sz w:val="28"/>
          <w:szCs w:val="28"/>
          <w:lang w:eastAsia="ru-RU"/>
        </w:rPr>
      </w:pPr>
      <w:r w:rsidRPr="003177B3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При этом </w:t>
      </w:r>
      <w:r w:rsidRPr="003177B3">
        <w:rPr>
          <w:rFonts w:ascii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правообладатель ранее учтенного объекта по желанию может сам обратиться в </w:t>
      </w:r>
      <w:proofErr w:type="spellStart"/>
      <w:r w:rsidRPr="003177B3">
        <w:rPr>
          <w:rFonts w:ascii="Times New Roman" w:hAnsi="Times New Roman" w:cs="Times New Roman"/>
          <w:b/>
          <w:bCs/>
          <w:color w:val="292C2F"/>
          <w:sz w:val="28"/>
          <w:szCs w:val="28"/>
          <w:lang w:eastAsia="ru-RU"/>
        </w:rPr>
        <w:t>Росреестр</w:t>
      </w:r>
      <w:proofErr w:type="spellEnd"/>
      <w:r w:rsidRPr="003177B3">
        <w:rPr>
          <w:rFonts w:ascii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с заявлением о государственной регистрации ранее возникшего права</w:t>
      </w:r>
      <w:r w:rsidRPr="003177B3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 xml:space="preserve">. В этом случае ему нужно прийти в МФЦ с паспортом и правоустанавливающим документом, а также написать соответствующее заявление. </w:t>
      </w:r>
    </w:p>
    <w:p w:rsidR="003177B3" w:rsidRPr="003177B3" w:rsidRDefault="003177B3" w:rsidP="003177B3">
      <w:pPr>
        <w:pStyle w:val="a3"/>
        <w:ind w:firstLine="708"/>
        <w:jc w:val="both"/>
        <w:rPr>
          <w:rFonts w:ascii="Times New Roman" w:hAnsi="Times New Roman" w:cs="Times New Roman"/>
          <w:b/>
          <w:i/>
          <w:iCs/>
          <w:color w:val="292C2F"/>
          <w:sz w:val="28"/>
          <w:szCs w:val="28"/>
          <w:lang w:eastAsia="ru-RU"/>
        </w:rPr>
      </w:pPr>
      <w:r w:rsidRPr="003177B3">
        <w:rPr>
          <w:rFonts w:ascii="Times New Roman" w:hAnsi="Times New Roman" w:cs="Times New Roman"/>
          <w:b/>
          <w:color w:val="292C2F"/>
          <w:sz w:val="28"/>
          <w:szCs w:val="28"/>
          <w:lang w:eastAsia="ru-RU"/>
        </w:rPr>
        <w:t>Госпошлина за государственную регистрацию права гражданина, возникшего до 31.01.1998</w:t>
      </w:r>
      <w:bookmarkStart w:id="0" w:name="_GoBack"/>
      <w:bookmarkEnd w:id="0"/>
      <w:r w:rsidRPr="003177B3">
        <w:rPr>
          <w:rFonts w:ascii="Times New Roman" w:hAnsi="Times New Roman" w:cs="Times New Roman"/>
          <w:b/>
          <w:color w:val="292C2F"/>
          <w:sz w:val="28"/>
          <w:szCs w:val="28"/>
          <w:lang w:eastAsia="ru-RU"/>
        </w:rPr>
        <w:t xml:space="preserve"> права на объект недвижимости, не взимается.</w:t>
      </w:r>
    </w:p>
    <w:p w:rsidR="003177B3" w:rsidRDefault="003177B3" w:rsidP="003177B3">
      <w:pPr>
        <w:pStyle w:val="a3"/>
        <w:ind w:firstLine="708"/>
        <w:jc w:val="both"/>
        <w:rPr>
          <w:rFonts w:ascii="Times New Roman" w:hAnsi="Times New Roman" w:cs="Times New Roman"/>
          <w:color w:val="292C2F"/>
          <w:sz w:val="28"/>
          <w:szCs w:val="28"/>
          <w:lang w:eastAsia="ru-RU"/>
        </w:rPr>
      </w:pPr>
      <w:r w:rsidRPr="003177B3">
        <w:rPr>
          <w:rFonts w:ascii="Times New Roman" w:hAnsi="Times New Roman" w:cs="Times New Roman"/>
          <w:i/>
          <w:iCs/>
          <w:color w:val="292C2F"/>
          <w:sz w:val="28"/>
          <w:szCs w:val="28"/>
          <w:lang w:eastAsia="ru-RU"/>
        </w:rPr>
        <w:lastRenderedPageBreak/>
        <w:t xml:space="preserve">Ранее учтенными объектами недвижимости </w:t>
      </w:r>
      <w:proofErr w:type="gramStart"/>
      <w:r w:rsidRPr="003177B3">
        <w:rPr>
          <w:rFonts w:ascii="Times New Roman" w:hAnsi="Times New Roman" w:cs="Times New Roman"/>
          <w:i/>
          <w:iCs/>
          <w:color w:val="292C2F"/>
          <w:sz w:val="28"/>
          <w:szCs w:val="28"/>
          <w:lang w:eastAsia="ru-RU"/>
        </w:rPr>
        <w:t>считаются</w:t>
      </w:r>
      <w:proofErr w:type="gramEnd"/>
      <w:r w:rsidRPr="003177B3">
        <w:rPr>
          <w:rFonts w:ascii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3177B3">
        <w:rPr>
          <w:rFonts w:ascii="Times New Roman" w:hAnsi="Times New Roman" w:cs="Times New Roman"/>
          <w:i/>
          <w:iCs/>
          <w:color w:val="292C2F"/>
          <w:sz w:val="28"/>
          <w:szCs w:val="28"/>
          <w:lang w:eastAsia="ru-RU"/>
        </w:rPr>
        <w:t>правоудостоверяющих</w:t>
      </w:r>
      <w:proofErr w:type="spellEnd"/>
      <w:r w:rsidRPr="003177B3">
        <w:rPr>
          <w:rFonts w:ascii="Times New Roman" w:hAnsi="Times New Roman" w:cs="Times New Roman"/>
          <w:i/>
          <w:iCs/>
          <w:color w:val="292C2F"/>
          <w:sz w:val="28"/>
          <w:szCs w:val="28"/>
          <w:lang w:eastAsia="ru-RU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635BFC" w:rsidRPr="003177B3" w:rsidRDefault="003177B3" w:rsidP="003177B3">
      <w:pPr>
        <w:pStyle w:val="a3"/>
        <w:ind w:firstLine="708"/>
        <w:jc w:val="both"/>
        <w:rPr>
          <w:rFonts w:ascii="Times New Roman" w:hAnsi="Times New Roman" w:cs="Times New Roman"/>
          <w:color w:val="292C2F"/>
          <w:sz w:val="28"/>
          <w:szCs w:val="28"/>
          <w:lang w:eastAsia="ru-RU"/>
        </w:rPr>
      </w:pPr>
      <w:r w:rsidRPr="003177B3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 xml:space="preserve">Действие нового </w:t>
      </w:r>
      <w:proofErr w:type="gramStart"/>
      <w:r w:rsidRPr="003177B3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закона</w:t>
      </w:r>
      <w:proofErr w:type="gramEnd"/>
      <w:r w:rsidRPr="003177B3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 xml:space="preserve"> в том числе распространяется на ранее учтенные объекты недвижимости на территориях Республики Крым и города Севастополя, где действуют определенные особенности правового регулирования имущественных и земельных отношений.</w:t>
      </w:r>
    </w:p>
    <w:sectPr w:rsidR="00635BFC" w:rsidRPr="003177B3" w:rsidSect="00317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B3"/>
    <w:rsid w:val="003177B3"/>
    <w:rsid w:val="00635BFC"/>
    <w:rsid w:val="00E7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7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26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01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2023-02-13T06:12:00Z</dcterms:created>
  <dcterms:modified xsi:type="dcterms:W3CDTF">2023-02-13T06:12:00Z</dcterms:modified>
</cp:coreProperties>
</file>