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C" w:rsidRPr="0000551C" w:rsidRDefault="0000551C" w:rsidP="0000551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51C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закон от 30 декабря 2020 г. № 518-ФЗ «О внесении изменений в отдельные законодатель</w:t>
      </w:r>
      <w:r w:rsidRPr="0000551C">
        <w:rPr>
          <w:rFonts w:ascii="Times New Roman" w:hAnsi="Times New Roman" w:cs="Times New Roman"/>
          <w:b/>
          <w:sz w:val="28"/>
          <w:szCs w:val="28"/>
          <w:lang w:eastAsia="ru-RU"/>
        </w:rPr>
        <w:t>ные акты Российской Федерации»</w:t>
      </w:r>
    </w:p>
    <w:p w:rsidR="0000551C" w:rsidRDefault="0000551C" w:rsidP="0000551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 законом органам местного самоуправления отнесены новые полномочия по выявлению правообладателей ранее учтённых объектов недвижимости и направлению сведений о правообладателях этих объектов для внесения в Единый государственный реестр недвижимости (ЕГРН).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Что означает ранее учтенные объекты недвижимости?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частей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9 ст. 69 Закона о регистрации ранее учтенными объектами недвижимости являются: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 (01.03.2008),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объекты, государственный кадастровый учет которых не осуществлен, но права, на которые зарегистрированы в ЕГРН и не прекращены,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объекты, в отношении которых права возникли до дня вступления в силу Федерального </w:t>
      </w:r>
      <w:hyperlink r:id="rId6" w:history="1">
        <w:r w:rsidRPr="0000551C">
          <w:rPr>
            <w:rFonts w:ascii="Times New Roman" w:eastAsia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21.07.1997 № 122-ФЗ "О государственной регистрации прав на недвижимое имущество и сделок с ним" (31.01.1998), и не прекращены, сведения о правах не внесены в ЕГРН и государственный кадастровый учет не осуществлялся.</w:t>
      </w:r>
    </w:p>
    <w:p w:rsid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518-ФЗ конкретизирует, что закон применяется к объектам, на которые документы были оформлены до дня вступления в силу 21.07.1997 № 122-ФЗ "О государственной регистрации прав на недвижимое имущество и сделок с ним" (31.01.1998) и права не зарегистрированы в ЕГРН (п. 3 ст. 5 ФЗ № 518-ФЗ).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Какая недвижимость относится к ранее учтенным объектам недвижимости?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регистрации в ст. 69 и Федеральный закон № 518-ФЗ не содержат ограничений по видам объектов недвижимости, следовательно, к ранее учтенным объектам недвижимости могут относиться все виды объектов недвижимости, в том числе земельные участки, объекты капитального строительства — здание, сооружение, помещение, объект незавершенного строительства.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Как узнать, что вы собственник ранее учтенного объекта недвижимости и что с этим делать?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собственности нужно подтвердить правоустанавливающими или </w:t>
      </w:r>
      <w:proofErr w:type="spell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правоудостоверяющими</w:t>
      </w:r>
      <w:proofErr w:type="spell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земельного участка — свидетельства о праве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по форме, утвержденной Указом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27.10.1993 № 1767 "О регулировании земельных отношений и развитии аграрной реформы в России",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Министров РСФСР от 17.09.1991 № 493 "Об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землей", свидетельства о праве собственности на землю по форме,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19.03.1992 № 177 "Об утверждении форм свидетельства о праве собственности на землю, договора аренды 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 сельскохозяйственного назначения и договора временного пользования землей сельскохозяйственного назначения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п.9 ст.3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25.10.2001 № 137-ФЗ), выписки из </w:t>
      </w:r>
      <w:proofErr w:type="spell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ОКС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 </w:t>
      </w: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(Письмо Минэкономразвития России от 18.04.2017 № ОГ-Д23-4496)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Кто и как будет выявлять эти объекты недвижимости?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(Администрации муниципальных образований в лице своих структурных подразделений), в порядке, предусмотренном ст. 62,1 Закона о регистрации в редакции ФЗ от 30.12.2020 № 518-ФЗ.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действий органов местного 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этапы: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этап: Сбор информации о ранее учтенных объектах недвижимости.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 этап: Направление заявления о внесении сведений в ЕГРН.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Зачем вносить сведения в ЕГРН гражданам?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преимуществам процедуры выявления правообладателей ранее учтенных объектов можно отнести для правообладателей: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 и достоверность сведений об объектах недвижимости, являющихся ранее учтенными,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услуг по учету недвижимости и регистрации прав,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правообладателей от неправомерного изъятия земельного участка, при согласовании границ земельного участка, в случае возмещения убытков от ограничения прав,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-своевременное информирование правообладателей об установлении охранных зон, ином ограничении прав,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количества судебных споров, связанных с отказами в учете и государственной регистрации, о признании права собственности на ранее учтенные объекты, в том числе после наследования.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для государства: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-дополнительные налоговые поступления в бюджет</w:t>
      </w:r>
    </w:p>
    <w:p w:rsid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-благоприятное влияние на инвестиционную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-Могут ли органы власти самостоятельно вносить данные о правообладателе?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новой редакции ч. 3 ст. 69 Закона о регистрации государственная регистрация прав на ранее учтенные объекты недвижимости является обязательной при внесении сведений о таких объектах недвижимости как о ранее учтенных в ЕГРН в случае, если с заявлением о внесении сведений о соответствующем объекте недвижимости как о ранее учтенном обратился </w:t>
      </w: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правообладатель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объекта недвижимости.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при отсутствии возражений выявленного правообладателя орган местного самоуправления самостоятельно направляет орган регистрации прав соответствующее решение.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о правообладателе вносятся в сведения кадастра недвижимости, а не реестра прав.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 Какой механизм выявления правообладателей?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действий органов местного 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этап: Сбор информации о ранее учтенных объектах недвижимости.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БТИ), нотариусам, в налоговые органы, органы внутренних дел, Пенсионный фонд РФ.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ч. 6 ст. 69.1 Закона о регистрации.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 </w:t>
      </w: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нужно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подготавливать в следующих случаях: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ответы на запросы содержат противоречивую информацию,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этап: Направление заявления о внесении сведений в ЕГРН.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 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(кадастровый/условный номер) имеются в ЕГРН.</w:t>
      </w:r>
      <w:proofErr w:type="gramEnd"/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Советы и рекомендации собственникам недвижимости?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граждане освобождены от оплаты госпошлины за регистрацию ранее возникших прав, таким 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дополнительных обременений финансовых внесение сведений в ЕГРН не потребует.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501F31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sectPr w:rsidR="00501F31" w:rsidRPr="0000551C" w:rsidSect="0000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579A"/>
    <w:multiLevelType w:val="multilevel"/>
    <w:tmpl w:val="D39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1C"/>
    <w:rsid w:val="0000551C"/>
    <w:rsid w:val="005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51C"/>
    <w:rPr>
      <w:b/>
      <w:bCs/>
    </w:rPr>
  </w:style>
  <w:style w:type="character" w:styleId="a5">
    <w:name w:val="Hyperlink"/>
    <w:basedOn w:val="a0"/>
    <w:uiPriority w:val="99"/>
    <w:semiHidden/>
    <w:unhideWhenUsed/>
    <w:rsid w:val="0000551C"/>
    <w:rPr>
      <w:color w:val="0000FF"/>
      <w:u w:val="single"/>
    </w:rPr>
  </w:style>
  <w:style w:type="paragraph" w:styleId="a6">
    <w:name w:val="No Spacing"/>
    <w:uiPriority w:val="1"/>
    <w:qFormat/>
    <w:rsid w:val="00005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51C"/>
    <w:rPr>
      <w:b/>
      <w:bCs/>
    </w:rPr>
  </w:style>
  <w:style w:type="character" w:styleId="a5">
    <w:name w:val="Hyperlink"/>
    <w:basedOn w:val="a0"/>
    <w:uiPriority w:val="99"/>
    <w:semiHidden/>
    <w:unhideWhenUsed/>
    <w:rsid w:val="0000551C"/>
    <w:rPr>
      <w:color w:val="0000FF"/>
      <w:u w:val="single"/>
    </w:rPr>
  </w:style>
  <w:style w:type="paragraph" w:styleId="a6">
    <w:name w:val="No Spacing"/>
    <w:uiPriority w:val="1"/>
    <w:qFormat/>
    <w:rsid w:val="0000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99E42B9C4335F5AAB03112EB56C413661612AE5197677ABD8EE2D82B7AD21AF2E02637760267312FD75E9FBc4h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2023-02-13T06:14:00Z</dcterms:created>
  <dcterms:modified xsi:type="dcterms:W3CDTF">2023-02-13T06:22:00Z</dcterms:modified>
</cp:coreProperties>
</file>