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7" w:rsidRDefault="002227C7" w:rsidP="00D034DF">
      <w:pPr>
        <w:jc w:val="center"/>
        <w:rPr>
          <w:rFonts w:ascii="Times New Roman" w:hAnsi="Times New Roman" w:cs="Times New Roman"/>
          <w:b/>
          <w:bCs/>
        </w:rPr>
      </w:pPr>
    </w:p>
    <w:p w:rsidR="002227C7" w:rsidRDefault="002227C7" w:rsidP="00D034DF">
      <w:pPr>
        <w:jc w:val="center"/>
        <w:rPr>
          <w:rFonts w:ascii="Times New Roman" w:hAnsi="Times New Roman" w:cs="Times New Roman"/>
          <w:b/>
          <w:bCs/>
        </w:rPr>
      </w:pPr>
    </w:p>
    <w:p w:rsidR="00D034DF" w:rsidRPr="00D034DF" w:rsidRDefault="00D034DF" w:rsidP="00D034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D034DF" w:rsidRPr="00D034DF" w:rsidRDefault="00D034DF" w:rsidP="00D034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034DF">
        <w:rPr>
          <w:rFonts w:ascii="Times New Roman" w:hAnsi="Times New Roman" w:cs="Times New Roman"/>
          <w:b/>
          <w:bCs/>
        </w:rPr>
        <w:t>СМОЛЕНСКОЙ ОБЛАСТИ</w:t>
      </w:r>
    </w:p>
    <w:p w:rsidR="005F052C" w:rsidRPr="00D034DF" w:rsidRDefault="005F052C" w:rsidP="005F052C">
      <w:pPr>
        <w:jc w:val="right"/>
        <w:rPr>
          <w:rFonts w:ascii="Times New Roman" w:hAnsi="Times New Roman" w:cs="Times New Roman"/>
          <w:b/>
          <w:bCs/>
        </w:rPr>
      </w:pPr>
    </w:p>
    <w:p w:rsidR="00D034DF" w:rsidRDefault="00D034DF" w:rsidP="00D03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34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34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B64EA" w:rsidRDefault="00DB64EA" w:rsidP="00D5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5B" w:rsidRPr="006C2C35" w:rsidRDefault="003D5255" w:rsidP="006C2C35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2C35">
        <w:rPr>
          <w:rFonts w:ascii="Times New Roman" w:hAnsi="Times New Roman" w:cs="Times New Roman"/>
          <w:sz w:val="28"/>
          <w:szCs w:val="28"/>
        </w:rPr>
        <w:t>т</w:t>
      </w:r>
      <w:r w:rsidR="007B7758">
        <w:rPr>
          <w:rFonts w:ascii="Times New Roman" w:hAnsi="Times New Roman" w:cs="Times New Roman"/>
          <w:sz w:val="28"/>
          <w:szCs w:val="28"/>
        </w:rPr>
        <w:t xml:space="preserve"> 2</w:t>
      </w:r>
      <w:r w:rsidR="004D43DC">
        <w:rPr>
          <w:rFonts w:ascii="Times New Roman" w:hAnsi="Times New Roman" w:cs="Times New Roman"/>
          <w:sz w:val="28"/>
          <w:szCs w:val="28"/>
        </w:rPr>
        <w:t>8</w:t>
      </w:r>
      <w:r w:rsidR="007B7758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7758">
        <w:rPr>
          <w:rFonts w:ascii="Times New Roman" w:hAnsi="Times New Roman" w:cs="Times New Roman"/>
          <w:sz w:val="28"/>
          <w:szCs w:val="28"/>
        </w:rPr>
        <w:t>6</w:t>
      </w:r>
      <w:r w:rsidR="000B1273">
        <w:rPr>
          <w:rFonts w:ascii="Times New Roman" w:hAnsi="Times New Roman" w:cs="Times New Roman"/>
          <w:sz w:val="28"/>
          <w:szCs w:val="28"/>
        </w:rPr>
        <w:t xml:space="preserve"> </w:t>
      </w:r>
      <w:r w:rsidR="00D51E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2C3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034DF" w:rsidRPr="004E1EAF" w:rsidRDefault="00D034DF" w:rsidP="004E1EAF"/>
    <w:p w:rsidR="000B1273" w:rsidRPr="000B1273" w:rsidRDefault="000B1273" w:rsidP="006E18B5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0B1273">
        <w:rPr>
          <w:rFonts w:ascii="Times New Roman" w:hAnsi="Times New Roman" w:cs="Times New Roman"/>
          <w:sz w:val="28"/>
          <w:szCs w:val="28"/>
        </w:rPr>
        <w:t>О</w:t>
      </w:r>
      <w:r w:rsidR="007B7758">
        <w:rPr>
          <w:rFonts w:ascii="Times New Roman" w:hAnsi="Times New Roman" w:cs="Times New Roman"/>
          <w:sz w:val="28"/>
          <w:szCs w:val="28"/>
        </w:rPr>
        <w:t xml:space="preserve">б </w:t>
      </w:r>
      <w:r w:rsidRPr="000B1273">
        <w:rPr>
          <w:rFonts w:ascii="Times New Roman" w:hAnsi="Times New Roman" w:cs="Times New Roman"/>
          <w:sz w:val="28"/>
          <w:szCs w:val="28"/>
        </w:rPr>
        <w:t xml:space="preserve">  </w:t>
      </w:r>
      <w:r w:rsidR="007B775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7758">
        <w:rPr>
          <w:rFonts w:ascii="Times New Roman" w:hAnsi="Times New Roman" w:cs="Times New Roman"/>
          <w:sz w:val="28"/>
          <w:szCs w:val="28"/>
        </w:rPr>
        <w:t>порядка взаимодействия органов местного самоуправления Холм-Жирковского района Смоленской области</w:t>
      </w:r>
      <w:proofErr w:type="gramEnd"/>
      <w:r w:rsidR="007B7758">
        <w:rPr>
          <w:rFonts w:ascii="Times New Roman" w:hAnsi="Times New Roman" w:cs="Times New Roman"/>
          <w:sz w:val="28"/>
          <w:szCs w:val="28"/>
        </w:rPr>
        <w:t xml:space="preserve"> с субъектами инвестиционной деятельности по сопровождению инвестиционных проектов на территории муниципального образования «Холм-Жирковский район» Смоленской области </w:t>
      </w:r>
    </w:p>
    <w:p w:rsidR="000B1273" w:rsidRPr="000B1273" w:rsidRDefault="000B1273" w:rsidP="000B1273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0B1273" w:rsidRPr="000B1273" w:rsidRDefault="000B1273" w:rsidP="000B1273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0B1273" w:rsidRPr="000B1273" w:rsidRDefault="000B1273" w:rsidP="000B127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r w:rsidR="006E18B5">
        <w:rPr>
          <w:rFonts w:ascii="Times New Roman" w:hAnsi="Times New Roman" w:cs="Times New Roman"/>
          <w:sz w:val="28"/>
          <w:szCs w:val="28"/>
        </w:rPr>
        <w:t xml:space="preserve">В </w:t>
      </w:r>
      <w:r w:rsidR="007B7758">
        <w:rPr>
          <w:rFonts w:ascii="Times New Roman" w:hAnsi="Times New Roman" w:cs="Times New Roman"/>
          <w:sz w:val="28"/>
          <w:szCs w:val="28"/>
        </w:rPr>
        <w:t>целях привлечения инвесторов для реализации инвестиционных проектов на территории муниципального образования «Холм-Жирковский район» Смоленской области, создания благоприятных условий для их реализации,</w:t>
      </w:r>
      <w:r w:rsidR="00E50F8D">
        <w:rPr>
          <w:rFonts w:ascii="Times New Roman" w:hAnsi="Times New Roman" w:cs="Times New Roman"/>
          <w:sz w:val="28"/>
          <w:szCs w:val="28"/>
        </w:rPr>
        <w:t xml:space="preserve"> </w:t>
      </w:r>
      <w:r w:rsidRPr="000B1273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0B127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B1273" w:rsidRPr="000B1273" w:rsidRDefault="000B1273" w:rsidP="000B127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1273" w:rsidRPr="000B1273" w:rsidRDefault="000B1273" w:rsidP="000B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spellStart"/>
      <w:proofErr w:type="gramStart"/>
      <w:r w:rsidRPr="000B1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7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B1273" w:rsidRPr="000B1273" w:rsidRDefault="000B1273" w:rsidP="000B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58" w:rsidRPr="000B1273" w:rsidRDefault="000B1273" w:rsidP="007B77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</w:t>
      </w:r>
      <w:r w:rsidRPr="000B127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B775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7B7758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Холм-Жирковского района Смоленской области</w:t>
      </w:r>
      <w:proofErr w:type="gramEnd"/>
      <w:r w:rsidR="007B7758">
        <w:rPr>
          <w:rFonts w:ascii="Times New Roman" w:hAnsi="Times New Roman" w:cs="Times New Roman"/>
          <w:sz w:val="28"/>
          <w:szCs w:val="28"/>
        </w:rPr>
        <w:t xml:space="preserve"> с субъектами инвестиционной деятельности по сопровождению инвестиционных проектов на территории муниципального образования «Холм-Жирковский район» Смоленской области согласно приложени</w:t>
      </w:r>
      <w:r w:rsidR="00F0371E">
        <w:rPr>
          <w:rFonts w:ascii="Times New Roman" w:hAnsi="Times New Roman" w:cs="Times New Roman"/>
          <w:sz w:val="28"/>
          <w:szCs w:val="28"/>
        </w:rPr>
        <w:t>я</w:t>
      </w:r>
      <w:r w:rsidR="007B77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7758" w:rsidRPr="00214F5A" w:rsidRDefault="007B7758" w:rsidP="007B7758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848FE">
        <w:rPr>
          <w:rFonts w:ascii="Times New Roman" w:hAnsi="Times New Roman"/>
          <w:sz w:val="28"/>
        </w:rPr>
        <w:t>2</w:t>
      </w:r>
      <w:r w:rsidRPr="000848FE">
        <w:rPr>
          <w:rFonts w:ascii="Times New Roman" w:hAnsi="Times New Roman"/>
          <w:bCs/>
          <w:sz w:val="28"/>
        </w:rPr>
        <w:t>. Настоящее постановление вступает в силу после дня его подписания.</w:t>
      </w:r>
    </w:p>
    <w:p w:rsidR="00DB0B0C" w:rsidRPr="000B1273" w:rsidRDefault="002849C2" w:rsidP="007B7758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5D" w:rsidRPr="000B1273" w:rsidRDefault="000B1273" w:rsidP="007B7758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</w:t>
      </w:r>
      <w:r w:rsidRPr="000B12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000"/>
      </w:tblPr>
      <w:tblGrid>
        <w:gridCol w:w="6498"/>
        <w:gridCol w:w="3532"/>
      </w:tblGrid>
      <w:tr w:rsidR="009B4B25" w:rsidRPr="000B1273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3D785D" w:rsidRPr="000B1273" w:rsidRDefault="009B4B25" w:rsidP="003D785D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E1EAF" w:rsidRPr="000B1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8D" w:rsidRPr="000B12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31C1" w:rsidRPr="000B1273" w:rsidRDefault="000F578D" w:rsidP="003D785D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B4B25" w:rsidRPr="000B1273" w:rsidRDefault="000F578D" w:rsidP="00DB64EA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B25" w:rsidRPr="000B1273" w:rsidRDefault="00DB64EA" w:rsidP="00DB64EA">
            <w:pPr>
              <w:pStyle w:val="afb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BC01B3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О.П.</w:t>
            </w:r>
            <w:r w:rsidR="00D51E5B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01B3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</w:t>
            </w:r>
          </w:p>
        </w:tc>
      </w:tr>
    </w:tbl>
    <w:p w:rsidR="007D5ED7" w:rsidRDefault="007D5ED7" w:rsidP="007B7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rPr>
          <w:rFonts w:ascii="Times New Roman" w:hAnsi="Times New Roman" w:cs="Times New Roman"/>
          <w:sz w:val="28"/>
          <w:szCs w:val="28"/>
        </w:rPr>
      </w:pPr>
    </w:p>
    <w:p w:rsidR="00AC6AE0" w:rsidRDefault="007D5ED7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AE0" w:rsidRDefault="00AC6AE0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6AE0" w:rsidRDefault="00AC6AE0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5ED7" w:rsidRDefault="007D5ED7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«Холм-Жирковский район»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28.01.2016 №</w:t>
      </w:r>
      <w:r w:rsidR="00F0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 </w:t>
      </w:r>
      <w:r w:rsidRPr="007D5E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5ED7" w:rsidRPr="007D5ED7" w:rsidRDefault="007D5ED7" w:rsidP="007D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D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>Смоленской области с субъектами инвестиционной деятельности по сопровождению инвестиционных проектов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«Холм-Жирковский район»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7D5ED7" w:rsidRPr="007D5ED7" w:rsidRDefault="007D5ED7" w:rsidP="007D5ED7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ED7" w:rsidRPr="00F0371E" w:rsidRDefault="007D5ED7" w:rsidP="007D5ED7">
      <w:pPr>
        <w:suppressAutoHyphens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71E">
        <w:rPr>
          <w:rFonts w:ascii="Times New Roman" w:hAnsi="Times New Roman" w:cs="Times New Roman"/>
          <w:b/>
          <w:sz w:val="28"/>
          <w:szCs w:val="28"/>
        </w:rPr>
        <w:t>1</w:t>
      </w:r>
      <w:r w:rsidRPr="00F0371E">
        <w:rPr>
          <w:rFonts w:ascii="Times New Roman" w:hAnsi="Times New Roman" w:cs="Times New Roman"/>
          <w:b/>
          <w:iCs/>
          <w:sz w:val="28"/>
          <w:szCs w:val="28"/>
        </w:rPr>
        <w:t>. Общие положения</w:t>
      </w:r>
    </w:p>
    <w:p w:rsidR="007D5ED7" w:rsidRPr="00F0371E" w:rsidRDefault="007D5ED7" w:rsidP="007D5ED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ED7">
        <w:rPr>
          <w:rFonts w:ascii="Times New Roman" w:hAnsi="Times New Roman" w:cs="Times New Roman"/>
          <w:sz w:val="28"/>
          <w:szCs w:val="28"/>
        </w:rPr>
        <w:t>1.1.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устанавливает сроки и последовательность действий органа местного самоуправления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муниципальных образований Смоленской области.</w:t>
      </w:r>
    </w:p>
    <w:p w:rsidR="007D5ED7" w:rsidRPr="007D5ED7" w:rsidRDefault="007D5ED7" w:rsidP="007D5ED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1.2.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7D5ED7" w:rsidRPr="007D5ED7" w:rsidRDefault="007D5ED7" w:rsidP="007D5ED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инвестор </w:t>
      </w:r>
      <w:r w:rsidRPr="007D5ED7">
        <w:rPr>
          <w:rFonts w:ascii="Times New Roman" w:hAnsi="Times New Roman" w:cs="Times New Roman"/>
          <w:sz w:val="28"/>
          <w:szCs w:val="28"/>
        </w:rPr>
        <w:t xml:space="preserve">–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ф</w:t>
      </w:r>
      <w:proofErr w:type="gramEnd"/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7D5ED7" w:rsidRPr="007D5ED7" w:rsidRDefault="007D5ED7" w:rsidP="007D5ED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 инвестиционного проекта </w:t>
      </w:r>
      <w:r w:rsidRPr="007D5ED7">
        <w:rPr>
          <w:rFonts w:ascii="Times New Roman" w:hAnsi="Times New Roman" w:cs="Times New Roman"/>
          <w:sz w:val="28"/>
          <w:szCs w:val="28"/>
        </w:rPr>
        <w:t xml:space="preserve">–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или юридическое лицо, планирующее к реализации инвестиционный проект на территории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уполномоченный орган – структурное подразделение органа местного самоуправления Смоленской области, осуществляющее функции в сфере экономики и инвестиций на территории муниципального образования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проектная команда – временная организационная структура, созданная уполномоченным органом в целях сопровождения реализации  инвестиционного проекта на территории муниципального образования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–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</w:t>
      </w:r>
      <w:proofErr w:type="spellStart"/>
      <w:r w:rsidRPr="007D5ED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  <w:proofErr w:type="gramEnd"/>
    </w:p>
    <w:p w:rsidR="007D5ED7" w:rsidRPr="007D5ED7" w:rsidRDefault="007D5ED7" w:rsidP="007D5ED7">
      <w:pPr>
        <w:pStyle w:val="afff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5ED7" w:rsidRPr="00F0371E" w:rsidRDefault="007D5ED7" w:rsidP="007D5ED7">
      <w:pPr>
        <w:pStyle w:val="afff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1E">
        <w:rPr>
          <w:rFonts w:ascii="Times New Roman" w:hAnsi="Times New Roman" w:cs="Times New Roman"/>
          <w:b/>
          <w:sz w:val="28"/>
          <w:szCs w:val="28"/>
        </w:rPr>
        <w:t>2. Сопровождение инвестиционного проекта по принципу «одного окна»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2.1.</w:t>
      </w:r>
      <w:r w:rsidRPr="007D5ED7">
        <w:rPr>
          <w:rFonts w:ascii="Times New Roman" w:hAnsi="Times New Roman" w:cs="Times New Roman"/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</w:t>
      </w:r>
      <w:r w:rsidRPr="007D5ED7">
        <w:rPr>
          <w:rFonts w:ascii="Times New Roman" w:hAnsi="Times New Roman" w:cs="Times New Roman"/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>-</w:t>
      </w:r>
      <w:r w:rsidRPr="007D5ED7">
        <w:rPr>
          <w:rFonts w:ascii="Times New Roman" w:hAnsi="Times New Roman" w:cs="Times New Roman"/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</w:t>
      </w:r>
      <w:proofErr w:type="spellStart"/>
      <w:r w:rsidRPr="007D5ED7">
        <w:rPr>
          <w:rFonts w:ascii="Times New Roman" w:hAnsi="Times New Roman" w:cs="Times New Roman"/>
          <w:sz w:val="28"/>
          <w:szCs w:val="28"/>
        </w:rPr>
        <w:t>бизнес-ангелов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>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об имеющихся на территории муниципального образования Смоленской области инвестиционных площадках для реализации инвестиционного проекта;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 социально-экономическом положении муниципального образования Смоленской области;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об инвестиционных возможностях и инвестиционном потенциале муниципального образования Смоленской области;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2.2.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 Смоленской области (далее также - заявка) по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к настоящему Порядку.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2.3.</w:t>
      </w:r>
      <w:r w:rsidRPr="007D5ED7">
        <w:rPr>
          <w:rFonts w:ascii="Times New Roman" w:hAnsi="Times New Roman" w:cs="Times New Roman"/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в электронном виде –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на бумажном носителе – по адресу местонахождения уполномоченного органа: </w:t>
      </w:r>
      <w:r>
        <w:rPr>
          <w:rFonts w:ascii="Times New Roman" w:hAnsi="Times New Roman" w:cs="Times New Roman"/>
          <w:sz w:val="28"/>
          <w:szCs w:val="28"/>
        </w:rPr>
        <w:t xml:space="preserve">215650, Смоленская область, Холм-Жирковский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Нахимовская, дом 9</w:t>
      </w:r>
      <w:r w:rsidRPr="007D5ED7">
        <w:rPr>
          <w:rFonts w:ascii="Times New Roman" w:hAnsi="Times New Roman" w:cs="Times New Roman"/>
          <w:sz w:val="28"/>
          <w:szCs w:val="28"/>
        </w:rPr>
        <w:t>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</w:t>
      </w:r>
      <w:proofErr w:type="gramEnd"/>
      <w:r w:rsidRPr="007D5ED7">
        <w:rPr>
          <w:rFonts w:ascii="Times New Roman" w:hAnsi="Times New Roman" w:cs="Times New Roman"/>
          <w:sz w:val="28"/>
          <w:szCs w:val="28"/>
        </w:rPr>
        <w:t xml:space="preserve"> области на предмет наличия социальных и экологических рисков.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 w:rsidRPr="007D5ED7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территориальных органах федеральных органов исполнительной власти и в организациях. 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муниципального образования Смоленской области, курирующим экономическую и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инвестиционную деятельность на территории муниципального образования Смоленской области, в течение двух рабочих дней принимает решение о сопровождении инвестиционного проекта на территории муниципального образования Смоленской области. 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муниципального образования Смоленской области, курирующим экономическую и инвестиционную деятельность на территории муниципального образования Смоленской области, в течение двух рабочих дней принимает решение об отказе в сопровождении инвестиционного проекта на территории муниципального образования Смоленской</w:t>
      </w:r>
      <w:proofErr w:type="gramEnd"/>
      <w:r w:rsidRPr="007D5ED7">
        <w:rPr>
          <w:rFonts w:ascii="Times New Roman" w:hAnsi="Times New Roman" w:cs="Times New Roman"/>
          <w:sz w:val="28"/>
          <w:szCs w:val="28"/>
        </w:rPr>
        <w:t xml:space="preserve"> области. Данное решение оформляется приказом начальника уполномоченного органа.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2.8.</w:t>
      </w:r>
      <w:r w:rsidRPr="007D5ED7"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</w:t>
      </w:r>
      <w:proofErr w:type="gramEnd"/>
      <w:r w:rsidRPr="007D5ED7">
        <w:rPr>
          <w:rFonts w:ascii="Times New Roman" w:hAnsi="Times New Roman" w:cs="Times New Roman"/>
          <w:sz w:val="28"/>
          <w:szCs w:val="28"/>
        </w:rPr>
        <w:t xml:space="preserve"> органа о создании проектной команды, состав проектной команды по реализации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2.10.</w:t>
      </w:r>
      <w:r w:rsidRPr="007D5ED7">
        <w:rPr>
          <w:rFonts w:ascii="Times New Roman" w:hAnsi="Times New Roman" w:cs="Times New Roman"/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2.11.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проекта) поддержку в формах, указанных в пункте 2.1 настоящего Порядка.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2.12.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2.13.</w:t>
      </w:r>
      <w:r w:rsidRPr="007D5ED7">
        <w:rPr>
          <w:rFonts w:ascii="Times New Roman" w:hAnsi="Times New Roman" w:cs="Times New Roman"/>
          <w:sz w:val="28"/>
          <w:szCs w:val="28"/>
        </w:rPr>
        <w:tab/>
        <w:t>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2.14.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по заявлению инвестора;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при ликвидации инвестора;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7" w:type="dxa"/>
        <w:tblLook w:val="00A0"/>
      </w:tblPr>
      <w:tblGrid>
        <w:gridCol w:w="10057"/>
      </w:tblGrid>
      <w:tr w:rsidR="007D5ED7" w:rsidRPr="007D5ED7" w:rsidTr="00F0371E">
        <w:trPr>
          <w:trHeight w:val="2693"/>
        </w:trPr>
        <w:tc>
          <w:tcPr>
            <w:tcW w:w="10057" w:type="dxa"/>
            <w:shd w:val="clear" w:color="auto" w:fill="auto"/>
            <w:vAlign w:val="bottom"/>
          </w:tcPr>
          <w:p w:rsidR="007D5ED7" w:rsidRPr="003B55F8" w:rsidRDefault="00F0371E" w:rsidP="007D5ED7">
            <w:pPr>
              <w:ind w:left="51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="007D5ED7" w:rsidRPr="003B55F8">
              <w:rPr>
                <w:rFonts w:ascii="Times New Roman" w:hAnsi="Times New Roman" w:cs="Times New Roman"/>
                <w:lang w:eastAsia="en-US"/>
              </w:rPr>
              <w:t>риложение</w:t>
            </w:r>
          </w:p>
          <w:p w:rsidR="007D5ED7" w:rsidRPr="003B55F8" w:rsidRDefault="007D5ED7" w:rsidP="007D5ED7">
            <w:pPr>
              <w:ind w:left="5103"/>
              <w:jc w:val="both"/>
              <w:rPr>
                <w:rFonts w:ascii="Times New Roman" w:hAnsi="Times New Roman" w:cs="Times New Roman"/>
                <w:bCs/>
              </w:rPr>
            </w:pPr>
            <w:r w:rsidRPr="003B55F8">
              <w:rPr>
                <w:rFonts w:ascii="Times New Roman" w:hAnsi="Times New Roman" w:cs="Times New Roman"/>
                <w:lang w:eastAsia="en-US"/>
              </w:rPr>
              <w:t xml:space="preserve">к Порядку </w:t>
            </w:r>
            <w:proofErr w:type="gramStart"/>
            <w:r w:rsidRPr="003B55F8">
              <w:rPr>
                <w:rFonts w:ascii="Times New Roman" w:hAnsi="Times New Roman" w:cs="Times New Roman"/>
                <w:bCs/>
              </w:rPr>
              <w:t>взаимодействия органов местного самоуправления</w:t>
            </w:r>
            <w:r w:rsidR="00F0371E">
              <w:rPr>
                <w:rFonts w:ascii="Times New Roman" w:hAnsi="Times New Roman" w:cs="Times New Roman"/>
                <w:bCs/>
              </w:rPr>
              <w:t xml:space="preserve"> Холм-Жирковского района</w:t>
            </w:r>
            <w:r w:rsidRPr="003B55F8">
              <w:rPr>
                <w:rFonts w:ascii="Times New Roman" w:hAnsi="Times New Roman" w:cs="Times New Roman"/>
                <w:bCs/>
              </w:rPr>
              <w:t xml:space="preserve"> Смоленской области</w:t>
            </w:r>
            <w:proofErr w:type="gramEnd"/>
            <w:r w:rsidRPr="003B55F8">
              <w:rPr>
                <w:rFonts w:ascii="Times New Roman" w:hAnsi="Times New Roman" w:cs="Times New Roman"/>
                <w:bCs/>
              </w:rPr>
              <w:t xml:space="preserve"> с субъектами инвестиционной деятельности по сопровождению инвестиционных проектов на территории муниципальн</w:t>
            </w:r>
            <w:r w:rsidR="00F0371E">
              <w:rPr>
                <w:rFonts w:ascii="Times New Roman" w:hAnsi="Times New Roman" w:cs="Times New Roman"/>
                <w:bCs/>
              </w:rPr>
              <w:t>ого</w:t>
            </w:r>
            <w:r w:rsidRPr="003B55F8">
              <w:rPr>
                <w:rFonts w:ascii="Times New Roman" w:hAnsi="Times New Roman" w:cs="Times New Roman"/>
                <w:bCs/>
              </w:rPr>
              <w:t xml:space="preserve"> образовани</w:t>
            </w:r>
            <w:r w:rsidR="00F0371E">
              <w:rPr>
                <w:rFonts w:ascii="Times New Roman" w:hAnsi="Times New Roman" w:cs="Times New Roman"/>
                <w:bCs/>
              </w:rPr>
              <w:t>я</w:t>
            </w:r>
            <w:r w:rsidRPr="003B55F8">
              <w:rPr>
                <w:rFonts w:ascii="Times New Roman" w:hAnsi="Times New Roman" w:cs="Times New Roman"/>
                <w:bCs/>
              </w:rPr>
              <w:t xml:space="preserve"> </w:t>
            </w:r>
            <w:r w:rsidR="00F0371E">
              <w:rPr>
                <w:rFonts w:ascii="Times New Roman" w:hAnsi="Times New Roman" w:cs="Times New Roman"/>
                <w:bCs/>
              </w:rPr>
              <w:t xml:space="preserve">«Холм-Жирковский район» </w:t>
            </w:r>
            <w:r w:rsidRPr="003B55F8">
              <w:rPr>
                <w:rFonts w:ascii="Times New Roman" w:hAnsi="Times New Roman" w:cs="Times New Roman"/>
                <w:bCs/>
              </w:rPr>
              <w:t>Смоленской области</w:t>
            </w:r>
          </w:p>
          <w:p w:rsidR="007D5ED7" w:rsidRPr="007D5ED7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0371E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0371E" w:rsidRPr="00F0371E" w:rsidRDefault="00F0371E" w:rsidP="00F0371E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ЗАЯВКА</w:t>
      </w:r>
    </w:p>
    <w:p w:rsidR="00F0371E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на реализацию инвестиционного проекта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«Холм-Жирковский район»</w:t>
      </w: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7D5ED7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Смоленской области</w:t>
      </w:r>
    </w:p>
    <w:p w:rsidR="00F0371E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057" w:type="dxa"/>
        <w:tblInd w:w="-5" w:type="dxa"/>
        <w:tblLook w:val="00A0"/>
      </w:tblPr>
      <w:tblGrid>
        <w:gridCol w:w="7759"/>
        <w:gridCol w:w="2298"/>
      </w:tblGrid>
      <w:tr w:rsidR="007D5ED7" w:rsidRPr="00F0371E" w:rsidTr="007D5ED7">
        <w:trPr>
          <w:trHeight w:val="358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371E" w:rsidRDefault="00F0371E" w:rsidP="008058BB">
            <w:pPr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D5ED7" w:rsidRPr="00F0371E" w:rsidRDefault="007D5ED7" w:rsidP="008058BB">
            <w:pPr>
              <w:ind w:firstLine="3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Название инвестиционного проекта</w:t>
            </w:r>
          </w:p>
        </w:tc>
      </w:tr>
      <w:tr w:rsidR="007D5ED7" w:rsidRPr="00F0371E" w:rsidTr="007D5ED7">
        <w:trPr>
          <w:trHeight w:val="405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Партнеры</w:t>
            </w:r>
            <w:r w:rsidRPr="00F0371E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F0371E">
              <w:rPr>
                <w:rFonts w:ascii="Times New Roman" w:hAnsi="Times New Roman" w:cs="Times New Roman"/>
                <w:lang w:eastAsia="en-US"/>
              </w:rPr>
              <w:t>соинвесторы</w:t>
            </w:r>
            <w:proofErr w:type="spellEnd"/>
            <w:r w:rsidRPr="00F0371E">
              <w:rPr>
                <w:rFonts w:ascii="Times New Roman" w:hAnsi="Times New Roman" w:cs="Times New Roman"/>
                <w:lang w:eastAsia="en-US"/>
              </w:rPr>
              <w:t>, заказчики и т.д.)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Наличие собственных сре</w:t>
            </w:r>
            <w:proofErr w:type="gram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дств дл</w:t>
            </w:r>
            <w:proofErr w:type="gram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Финансово-экономические показатели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Технические данные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Потребность в энергоресурсах (тыс. кВт):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на период строительства объекта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Потребность в ресурсах газа (тыс. куб. м):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на период строительства объекта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Потребность в ресурсах воды (тыс. куб. м):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на период строительства объекта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Дополнительные условия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софинансирование</w:t>
            </w:r>
            <w:proofErr w:type="spell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Адрес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val="en-US" w:eastAsia="en-US"/>
              </w:rPr>
              <w:t>T</w:t>
            </w:r>
            <w:proofErr w:type="spell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елефон</w:t>
            </w:r>
            <w:proofErr w:type="spell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, факс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E-mail</w:t>
            </w:r>
            <w:proofErr w:type="spell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 xml:space="preserve">, сайт 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7D5ED7" w:rsidRPr="00F0371E" w:rsidRDefault="007D5ED7" w:rsidP="007D5ED7">
      <w:pPr>
        <w:ind w:firstLine="709"/>
        <w:jc w:val="both"/>
        <w:rPr>
          <w:rFonts w:ascii="Times New Roman" w:hAnsi="Times New Roman" w:cs="Times New Roman"/>
        </w:rPr>
      </w:pPr>
    </w:p>
    <w:p w:rsidR="007D5ED7" w:rsidRPr="00F0371E" w:rsidRDefault="007D5ED7" w:rsidP="007D5ED7">
      <w:pPr>
        <w:ind w:firstLine="709"/>
        <w:jc w:val="both"/>
        <w:rPr>
          <w:rFonts w:ascii="Times New Roman" w:hAnsi="Times New Roman" w:cs="Times New Roman"/>
          <w:bCs/>
        </w:rPr>
      </w:pPr>
    </w:p>
    <w:p w:rsidR="007D5ED7" w:rsidRPr="00F0371E" w:rsidRDefault="007D5ED7" w:rsidP="007D5ED7">
      <w:pPr>
        <w:ind w:firstLine="709"/>
        <w:jc w:val="both"/>
        <w:rPr>
          <w:rFonts w:ascii="Times New Roman" w:hAnsi="Times New Roman" w:cs="Times New Roman"/>
          <w:bCs/>
        </w:rPr>
      </w:pPr>
      <w:r w:rsidRPr="00F0371E">
        <w:rPr>
          <w:rFonts w:ascii="Times New Roman" w:hAnsi="Times New Roman" w:cs="Times New Roman"/>
          <w:bCs/>
        </w:rPr>
        <w:t xml:space="preserve">Вся информация, содержащаяся в документах, прилагаемых к заявке, является подлинной, </w:t>
      </w:r>
      <w:r w:rsidR="00F0371E">
        <w:rPr>
          <w:rFonts w:ascii="Times New Roman" w:hAnsi="Times New Roman" w:cs="Times New Roman"/>
          <w:bCs/>
        </w:rPr>
        <w:t>и ___</w:t>
      </w:r>
      <w:r w:rsidRPr="00F0371E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7D5ED7" w:rsidRPr="00F0371E" w:rsidRDefault="00F0371E" w:rsidP="007D5ED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7D5ED7" w:rsidRPr="00F0371E">
        <w:rPr>
          <w:rFonts w:ascii="Times New Roman" w:hAnsi="Times New Roman" w:cs="Times New Roman"/>
          <w:bCs/>
          <w:sz w:val="20"/>
          <w:szCs w:val="20"/>
        </w:rPr>
        <w:t>(полное наименование инвестора, инициатора инвестиционного проекта)</w:t>
      </w:r>
    </w:p>
    <w:p w:rsidR="007D5ED7" w:rsidRPr="00F0371E" w:rsidRDefault="007D5ED7" w:rsidP="007D5ED7">
      <w:pPr>
        <w:jc w:val="both"/>
        <w:rPr>
          <w:rFonts w:ascii="Times New Roman" w:hAnsi="Times New Roman" w:cs="Times New Roman"/>
          <w:bCs/>
        </w:rPr>
      </w:pPr>
      <w:r w:rsidRPr="00F0371E">
        <w:rPr>
          <w:rFonts w:ascii="Times New Roman" w:hAnsi="Times New Roman" w:cs="Times New Roman"/>
          <w:bCs/>
        </w:rPr>
        <w:t xml:space="preserve">не возражает против доступа к ней всех заинтересованных лиц, а также </w:t>
      </w:r>
      <w:proofErr w:type="gramStart"/>
      <w:r w:rsidRPr="00F0371E">
        <w:rPr>
          <w:rFonts w:ascii="Times New Roman" w:hAnsi="Times New Roman" w:cs="Times New Roman"/>
          <w:bCs/>
        </w:rPr>
        <w:t>согласен</w:t>
      </w:r>
      <w:proofErr w:type="gramEnd"/>
      <w:r w:rsidRPr="00F0371E">
        <w:rPr>
          <w:rFonts w:ascii="Times New Roman" w:hAnsi="Times New Roman" w:cs="Times New Roman"/>
          <w:bCs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7D5ED7" w:rsidRPr="00F0371E" w:rsidRDefault="007D5ED7" w:rsidP="007D5ED7">
      <w:pPr>
        <w:jc w:val="both"/>
        <w:rPr>
          <w:rFonts w:ascii="Times New Roman" w:hAnsi="Times New Roman" w:cs="Times New Roman"/>
          <w:bCs/>
        </w:rPr>
      </w:pPr>
    </w:p>
    <w:p w:rsidR="007D5ED7" w:rsidRPr="00F0371E" w:rsidRDefault="007D5ED7" w:rsidP="007D5ED7">
      <w:pPr>
        <w:jc w:val="both"/>
        <w:rPr>
          <w:rFonts w:ascii="Times New Roman" w:hAnsi="Times New Roman" w:cs="Times New Roman"/>
          <w:bCs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bCs/>
        </w:rPr>
      </w:pPr>
      <w:r w:rsidRPr="00F0371E">
        <w:rPr>
          <w:rFonts w:ascii="Times New Roman" w:hAnsi="Times New Roman" w:cs="Times New Roman"/>
          <w:bCs/>
        </w:rPr>
        <w:t xml:space="preserve">        (подпись)           (расшифровка подписи)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7D5ED7" w:rsidRPr="00F0371E" w:rsidRDefault="007D5ED7" w:rsidP="007D5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D5ED7" w:rsidRPr="00F0371E" w:rsidRDefault="007D5ED7" w:rsidP="007D5ED7">
      <w:pPr>
        <w:jc w:val="both"/>
        <w:rPr>
          <w:rFonts w:ascii="Times New Roman" w:hAnsi="Times New Roman" w:cs="Times New Roman"/>
        </w:rPr>
      </w:pPr>
    </w:p>
    <w:p w:rsidR="007D5ED7" w:rsidRP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7D5ED7" w:rsidRPr="007D5ED7" w:rsidSect="00F0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276" w:left="1418" w:header="720" w:footer="39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19" w:rsidRDefault="00D16319">
      <w:r>
        <w:separator/>
      </w:r>
    </w:p>
  </w:endnote>
  <w:endnote w:type="continuationSeparator" w:id="0">
    <w:p w:rsidR="00D16319" w:rsidRDefault="00D1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0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371E" w:rsidRPr="00F0371E" w:rsidRDefault="00226B79">
        <w:pPr>
          <w:pStyle w:val="afff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37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0371E" w:rsidRPr="00F037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037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59D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037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50E5" w:rsidRDefault="009350E5" w:rsidP="00F0371E">
    <w:pPr>
      <w:pStyle w:val="afff6"/>
      <w:ind w:right="3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0303"/>
      <w:docPartObj>
        <w:docPartGallery w:val="Page Numbers (Bottom of Page)"/>
        <w:docPartUnique/>
      </w:docPartObj>
    </w:sdtPr>
    <w:sdtContent>
      <w:p w:rsidR="00F0371E" w:rsidRDefault="00226B79">
        <w:pPr>
          <w:pStyle w:val="afff6"/>
          <w:jc w:val="center"/>
        </w:pPr>
      </w:p>
    </w:sdtContent>
  </w:sdt>
  <w:p w:rsidR="00F0371E" w:rsidRDefault="00F0371E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19" w:rsidRDefault="00D16319">
      <w:r>
        <w:separator/>
      </w:r>
    </w:p>
  </w:footnote>
  <w:footnote w:type="continuationSeparator" w:id="0">
    <w:p w:rsidR="00D16319" w:rsidRDefault="00D16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5B"/>
    <w:multiLevelType w:val="hybridMultilevel"/>
    <w:tmpl w:val="5F90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766AC"/>
    <w:multiLevelType w:val="hybridMultilevel"/>
    <w:tmpl w:val="9E860A88"/>
    <w:lvl w:ilvl="0" w:tplc="ED5A4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2D6FD3"/>
    <w:multiLevelType w:val="hybridMultilevel"/>
    <w:tmpl w:val="62F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703F"/>
    <w:rsid w:val="00005804"/>
    <w:rsid w:val="000131C1"/>
    <w:rsid w:val="00016974"/>
    <w:rsid w:val="00053225"/>
    <w:rsid w:val="0006626F"/>
    <w:rsid w:val="000744D1"/>
    <w:rsid w:val="00085072"/>
    <w:rsid w:val="000966F4"/>
    <w:rsid w:val="00096BFD"/>
    <w:rsid w:val="000B1273"/>
    <w:rsid w:val="000B1FC1"/>
    <w:rsid w:val="000B34D7"/>
    <w:rsid w:val="000C4003"/>
    <w:rsid w:val="000C68A0"/>
    <w:rsid w:val="000C7AFF"/>
    <w:rsid w:val="000D384C"/>
    <w:rsid w:val="000E7B47"/>
    <w:rsid w:val="000F578D"/>
    <w:rsid w:val="00121544"/>
    <w:rsid w:val="00136C13"/>
    <w:rsid w:val="001432B2"/>
    <w:rsid w:val="001735AF"/>
    <w:rsid w:val="00176794"/>
    <w:rsid w:val="001B436A"/>
    <w:rsid w:val="001B5C51"/>
    <w:rsid w:val="001C39DB"/>
    <w:rsid w:val="001C5F51"/>
    <w:rsid w:val="001D043C"/>
    <w:rsid w:val="001F06E4"/>
    <w:rsid w:val="001F072F"/>
    <w:rsid w:val="001F1302"/>
    <w:rsid w:val="001F26CE"/>
    <w:rsid w:val="00202E71"/>
    <w:rsid w:val="00205D50"/>
    <w:rsid w:val="002164EE"/>
    <w:rsid w:val="0022121A"/>
    <w:rsid w:val="002227C7"/>
    <w:rsid w:val="00226B79"/>
    <w:rsid w:val="0022705A"/>
    <w:rsid w:val="00232D37"/>
    <w:rsid w:val="00250699"/>
    <w:rsid w:val="00250E6C"/>
    <w:rsid w:val="002566F2"/>
    <w:rsid w:val="00267D0B"/>
    <w:rsid w:val="00273C62"/>
    <w:rsid w:val="002754E4"/>
    <w:rsid w:val="002849C2"/>
    <w:rsid w:val="00296CA0"/>
    <w:rsid w:val="002D23FF"/>
    <w:rsid w:val="002D5B18"/>
    <w:rsid w:val="002E6C8B"/>
    <w:rsid w:val="003015A0"/>
    <w:rsid w:val="00302F4A"/>
    <w:rsid w:val="00305619"/>
    <w:rsid w:val="003057E2"/>
    <w:rsid w:val="00315281"/>
    <w:rsid w:val="003164D8"/>
    <w:rsid w:val="0032087D"/>
    <w:rsid w:val="00323956"/>
    <w:rsid w:val="00332536"/>
    <w:rsid w:val="003326F6"/>
    <w:rsid w:val="00334B63"/>
    <w:rsid w:val="00335E36"/>
    <w:rsid w:val="0034429B"/>
    <w:rsid w:val="003479F8"/>
    <w:rsid w:val="003504A6"/>
    <w:rsid w:val="003657C9"/>
    <w:rsid w:val="00385CB7"/>
    <w:rsid w:val="00385D87"/>
    <w:rsid w:val="003860E3"/>
    <w:rsid w:val="00390EDB"/>
    <w:rsid w:val="00391308"/>
    <w:rsid w:val="00394B5D"/>
    <w:rsid w:val="003A0D76"/>
    <w:rsid w:val="003A3624"/>
    <w:rsid w:val="003A42F4"/>
    <w:rsid w:val="003C4878"/>
    <w:rsid w:val="003D3BF6"/>
    <w:rsid w:val="003D5255"/>
    <w:rsid w:val="003D785D"/>
    <w:rsid w:val="003F489B"/>
    <w:rsid w:val="00410CF5"/>
    <w:rsid w:val="00411F14"/>
    <w:rsid w:val="004129D0"/>
    <w:rsid w:val="00424D0D"/>
    <w:rsid w:val="00426E6D"/>
    <w:rsid w:val="00430774"/>
    <w:rsid w:val="004335D8"/>
    <w:rsid w:val="00434A01"/>
    <w:rsid w:val="00443522"/>
    <w:rsid w:val="0045643B"/>
    <w:rsid w:val="004578DD"/>
    <w:rsid w:val="0046771C"/>
    <w:rsid w:val="004908AE"/>
    <w:rsid w:val="00492A5A"/>
    <w:rsid w:val="00497E64"/>
    <w:rsid w:val="004B0114"/>
    <w:rsid w:val="004B2D6E"/>
    <w:rsid w:val="004B6BDB"/>
    <w:rsid w:val="004D43DC"/>
    <w:rsid w:val="004D7499"/>
    <w:rsid w:val="004E1EAF"/>
    <w:rsid w:val="004E2F50"/>
    <w:rsid w:val="004F3F24"/>
    <w:rsid w:val="0052049A"/>
    <w:rsid w:val="0052477C"/>
    <w:rsid w:val="00537EE0"/>
    <w:rsid w:val="00541C78"/>
    <w:rsid w:val="00542704"/>
    <w:rsid w:val="00552A90"/>
    <w:rsid w:val="00553CDE"/>
    <w:rsid w:val="005675E6"/>
    <w:rsid w:val="00570082"/>
    <w:rsid w:val="00574162"/>
    <w:rsid w:val="005759DF"/>
    <w:rsid w:val="00580465"/>
    <w:rsid w:val="00593600"/>
    <w:rsid w:val="005A703F"/>
    <w:rsid w:val="005B02A3"/>
    <w:rsid w:val="005D595C"/>
    <w:rsid w:val="005E322F"/>
    <w:rsid w:val="005E475F"/>
    <w:rsid w:val="005F052C"/>
    <w:rsid w:val="005F3FF3"/>
    <w:rsid w:val="006253C4"/>
    <w:rsid w:val="00635580"/>
    <w:rsid w:val="00642051"/>
    <w:rsid w:val="00651A1F"/>
    <w:rsid w:val="00656ACE"/>
    <w:rsid w:val="00664F51"/>
    <w:rsid w:val="00672EFA"/>
    <w:rsid w:val="00684147"/>
    <w:rsid w:val="006879F6"/>
    <w:rsid w:val="00690B94"/>
    <w:rsid w:val="006A7F24"/>
    <w:rsid w:val="006C2C35"/>
    <w:rsid w:val="006C3E5D"/>
    <w:rsid w:val="006C5B42"/>
    <w:rsid w:val="006D1555"/>
    <w:rsid w:val="006D2E2F"/>
    <w:rsid w:val="006D3F7D"/>
    <w:rsid w:val="006E18B5"/>
    <w:rsid w:val="00716DEC"/>
    <w:rsid w:val="00733DB4"/>
    <w:rsid w:val="00734F09"/>
    <w:rsid w:val="00735DCB"/>
    <w:rsid w:val="00751D5C"/>
    <w:rsid w:val="007869C0"/>
    <w:rsid w:val="007B7758"/>
    <w:rsid w:val="007C0C21"/>
    <w:rsid w:val="007D5ED7"/>
    <w:rsid w:val="007E1915"/>
    <w:rsid w:val="00806766"/>
    <w:rsid w:val="00807423"/>
    <w:rsid w:val="008100A0"/>
    <w:rsid w:val="00813C9E"/>
    <w:rsid w:val="00845E82"/>
    <w:rsid w:val="00853E2C"/>
    <w:rsid w:val="0087333E"/>
    <w:rsid w:val="008777FB"/>
    <w:rsid w:val="00886080"/>
    <w:rsid w:val="00890D1A"/>
    <w:rsid w:val="008961AC"/>
    <w:rsid w:val="00896625"/>
    <w:rsid w:val="008A1361"/>
    <w:rsid w:val="008B1ABD"/>
    <w:rsid w:val="008C73A1"/>
    <w:rsid w:val="008D0091"/>
    <w:rsid w:val="008D2347"/>
    <w:rsid w:val="00904C88"/>
    <w:rsid w:val="00904D81"/>
    <w:rsid w:val="00912335"/>
    <w:rsid w:val="00916FD9"/>
    <w:rsid w:val="009350E5"/>
    <w:rsid w:val="009358BC"/>
    <w:rsid w:val="00940A4D"/>
    <w:rsid w:val="0094306A"/>
    <w:rsid w:val="00952886"/>
    <w:rsid w:val="009736B3"/>
    <w:rsid w:val="009761C5"/>
    <w:rsid w:val="00976FC7"/>
    <w:rsid w:val="00987DB9"/>
    <w:rsid w:val="00994115"/>
    <w:rsid w:val="009A3410"/>
    <w:rsid w:val="009B4B25"/>
    <w:rsid w:val="009C28B9"/>
    <w:rsid w:val="009D3513"/>
    <w:rsid w:val="009D6DFF"/>
    <w:rsid w:val="009E205F"/>
    <w:rsid w:val="009F27F6"/>
    <w:rsid w:val="009F4723"/>
    <w:rsid w:val="009F7C73"/>
    <w:rsid w:val="00A34A1D"/>
    <w:rsid w:val="00A4106F"/>
    <w:rsid w:val="00A424EB"/>
    <w:rsid w:val="00A81C65"/>
    <w:rsid w:val="00A833FF"/>
    <w:rsid w:val="00A87535"/>
    <w:rsid w:val="00A9493F"/>
    <w:rsid w:val="00A96C69"/>
    <w:rsid w:val="00AC49BD"/>
    <w:rsid w:val="00AC6AE0"/>
    <w:rsid w:val="00AC6DF4"/>
    <w:rsid w:val="00AD3141"/>
    <w:rsid w:val="00AD727E"/>
    <w:rsid w:val="00AE4F49"/>
    <w:rsid w:val="00B17F62"/>
    <w:rsid w:val="00B24051"/>
    <w:rsid w:val="00B26940"/>
    <w:rsid w:val="00B5207F"/>
    <w:rsid w:val="00B61A4D"/>
    <w:rsid w:val="00B62D56"/>
    <w:rsid w:val="00B91F94"/>
    <w:rsid w:val="00BA127C"/>
    <w:rsid w:val="00BB21C6"/>
    <w:rsid w:val="00BC01B3"/>
    <w:rsid w:val="00BE1AE8"/>
    <w:rsid w:val="00BF6205"/>
    <w:rsid w:val="00C04C44"/>
    <w:rsid w:val="00C04E59"/>
    <w:rsid w:val="00C06174"/>
    <w:rsid w:val="00C11AD7"/>
    <w:rsid w:val="00C174AF"/>
    <w:rsid w:val="00C17F4C"/>
    <w:rsid w:val="00C81F4C"/>
    <w:rsid w:val="00C97C61"/>
    <w:rsid w:val="00CA1442"/>
    <w:rsid w:val="00CB364E"/>
    <w:rsid w:val="00CC0D5C"/>
    <w:rsid w:val="00CE2BC4"/>
    <w:rsid w:val="00CE7442"/>
    <w:rsid w:val="00CF0D41"/>
    <w:rsid w:val="00CF2253"/>
    <w:rsid w:val="00CF33CC"/>
    <w:rsid w:val="00D034DF"/>
    <w:rsid w:val="00D13886"/>
    <w:rsid w:val="00D16319"/>
    <w:rsid w:val="00D1657D"/>
    <w:rsid w:val="00D16B4E"/>
    <w:rsid w:val="00D2221A"/>
    <w:rsid w:val="00D25C6E"/>
    <w:rsid w:val="00D30ABF"/>
    <w:rsid w:val="00D33A82"/>
    <w:rsid w:val="00D33EB8"/>
    <w:rsid w:val="00D41E5D"/>
    <w:rsid w:val="00D44EA1"/>
    <w:rsid w:val="00D45A5E"/>
    <w:rsid w:val="00D51E5B"/>
    <w:rsid w:val="00D57DE6"/>
    <w:rsid w:val="00D57F95"/>
    <w:rsid w:val="00D6560E"/>
    <w:rsid w:val="00D75083"/>
    <w:rsid w:val="00D75FED"/>
    <w:rsid w:val="00D814DF"/>
    <w:rsid w:val="00D8657B"/>
    <w:rsid w:val="00D90C90"/>
    <w:rsid w:val="00DB0B0C"/>
    <w:rsid w:val="00DB64EA"/>
    <w:rsid w:val="00DC0784"/>
    <w:rsid w:val="00DD5C0D"/>
    <w:rsid w:val="00E00C25"/>
    <w:rsid w:val="00E0563D"/>
    <w:rsid w:val="00E37A04"/>
    <w:rsid w:val="00E4437B"/>
    <w:rsid w:val="00E50F8D"/>
    <w:rsid w:val="00E579C7"/>
    <w:rsid w:val="00E724B8"/>
    <w:rsid w:val="00E74345"/>
    <w:rsid w:val="00E75B2E"/>
    <w:rsid w:val="00E761DC"/>
    <w:rsid w:val="00E76F72"/>
    <w:rsid w:val="00E83891"/>
    <w:rsid w:val="00E92498"/>
    <w:rsid w:val="00E9553C"/>
    <w:rsid w:val="00EB04BE"/>
    <w:rsid w:val="00EB4671"/>
    <w:rsid w:val="00EC068B"/>
    <w:rsid w:val="00EC13D9"/>
    <w:rsid w:val="00EC2BE4"/>
    <w:rsid w:val="00EC4D3D"/>
    <w:rsid w:val="00ED1BE6"/>
    <w:rsid w:val="00ED416F"/>
    <w:rsid w:val="00ED42F4"/>
    <w:rsid w:val="00EF0847"/>
    <w:rsid w:val="00F011C4"/>
    <w:rsid w:val="00F03511"/>
    <w:rsid w:val="00F0371E"/>
    <w:rsid w:val="00F14185"/>
    <w:rsid w:val="00F1710F"/>
    <w:rsid w:val="00F249E1"/>
    <w:rsid w:val="00F44A07"/>
    <w:rsid w:val="00F62753"/>
    <w:rsid w:val="00F668B1"/>
    <w:rsid w:val="00F836EF"/>
    <w:rsid w:val="00F83E65"/>
    <w:rsid w:val="00F93E3E"/>
    <w:rsid w:val="00FA5F28"/>
    <w:rsid w:val="00FB427E"/>
    <w:rsid w:val="00FC6D81"/>
    <w:rsid w:val="00FD0335"/>
    <w:rsid w:val="00FD13E8"/>
    <w:rsid w:val="00FD2FC8"/>
    <w:rsid w:val="00FE5032"/>
    <w:rsid w:val="00F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D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C0D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C0D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0D5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locked/>
    <w:rsid w:val="00CA14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D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D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0D5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C0D5C"/>
    <w:rPr>
      <w:rFonts w:asciiTheme="minorHAnsi" w:eastAsiaTheme="minorEastAsia" w:hAnsiTheme="minorHAnsi" w:cstheme="minorBidi"/>
      <w:b/>
      <w:bCs/>
    </w:rPr>
  </w:style>
  <w:style w:type="character" w:customStyle="1" w:styleId="a3">
    <w:name w:val="Цветовое выделение"/>
    <w:uiPriority w:val="99"/>
    <w:rsid w:val="00CC0D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C0D5C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C0D5C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C0D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C0D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C0D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C0D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C0D5C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CC0D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C0D5C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C0D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C0D5C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C0D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C0D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C0D5C"/>
  </w:style>
  <w:style w:type="paragraph" w:customStyle="1" w:styleId="af2">
    <w:name w:val="Колонтитул (левый)"/>
    <w:basedOn w:val="af1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C0D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C0D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C0D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C0D5C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CC0D5C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C0D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C0D5C"/>
    <w:pPr>
      <w:jc w:val="both"/>
    </w:pPr>
  </w:style>
  <w:style w:type="paragraph" w:customStyle="1" w:styleId="afc">
    <w:name w:val="Объект"/>
    <w:basedOn w:val="a"/>
    <w:next w:val="a"/>
    <w:uiPriority w:val="99"/>
    <w:rsid w:val="00CC0D5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C0D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C0D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C0D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C0D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C0D5C"/>
  </w:style>
  <w:style w:type="paragraph" w:customStyle="1" w:styleId="aff3">
    <w:name w:val="Пример."/>
    <w:basedOn w:val="a"/>
    <w:next w:val="a"/>
    <w:uiPriority w:val="99"/>
    <w:rsid w:val="00CC0D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C0D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C0D5C"/>
  </w:style>
  <w:style w:type="paragraph" w:customStyle="1" w:styleId="aff6">
    <w:name w:val="Словарная статья"/>
    <w:basedOn w:val="a"/>
    <w:next w:val="a"/>
    <w:uiPriority w:val="99"/>
    <w:rsid w:val="00CC0D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C0D5C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CC0D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C0D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C0D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C0D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C0D5C"/>
  </w:style>
  <w:style w:type="character" w:customStyle="1" w:styleId="affd">
    <w:name w:val="Утратил силу"/>
    <w:basedOn w:val="a3"/>
    <w:uiPriority w:val="99"/>
    <w:rsid w:val="00CC0D5C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C0D5C"/>
    <w:pPr>
      <w:jc w:val="center"/>
    </w:pPr>
  </w:style>
  <w:style w:type="table" w:styleId="afff">
    <w:name w:val="Table Grid"/>
    <w:basedOn w:val="a1"/>
    <w:uiPriority w:val="99"/>
    <w:rsid w:val="004E1E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basedOn w:val="a"/>
    <w:uiPriority w:val="99"/>
    <w:rsid w:val="00D034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1">
    <w:name w:val="Balloon Text"/>
    <w:basedOn w:val="a"/>
    <w:link w:val="afff2"/>
    <w:uiPriority w:val="99"/>
    <w:semiHidden/>
    <w:rsid w:val="000131C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CC0D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5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E1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3">
    <w:name w:val="Body Text Indent"/>
    <w:basedOn w:val="a"/>
    <w:link w:val="afff4"/>
    <w:uiPriority w:val="99"/>
    <w:semiHidden/>
    <w:rsid w:val="008100A0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locked/>
    <w:rsid w:val="008100A0"/>
    <w:rPr>
      <w:rFonts w:cs="Times New Roman"/>
      <w:sz w:val="28"/>
      <w:szCs w:val="28"/>
    </w:rPr>
  </w:style>
  <w:style w:type="paragraph" w:styleId="afff5">
    <w:name w:val="List Paragraph"/>
    <w:basedOn w:val="a"/>
    <w:uiPriority w:val="34"/>
    <w:qFormat/>
    <w:rsid w:val="00250699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250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BC0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6">
    <w:name w:val="footer"/>
    <w:basedOn w:val="a"/>
    <w:link w:val="afff7"/>
    <w:uiPriority w:val="99"/>
    <w:rsid w:val="009350E5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CC0D5C"/>
    <w:rPr>
      <w:rFonts w:ascii="Arial" w:hAnsi="Arial" w:cs="Arial"/>
      <w:sz w:val="24"/>
      <w:szCs w:val="24"/>
    </w:rPr>
  </w:style>
  <w:style w:type="character" w:styleId="afff8">
    <w:name w:val="page number"/>
    <w:basedOn w:val="a0"/>
    <w:uiPriority w:val="99"/>
    <w:rsid w:val="009350E5"/>
    <w:rPr>
      <w:rFonts w:cs="Times New Roman"/>
    </w:rPr>
  </w:style>
  <w:style w:type="character" w:styleId="afff9">
    <w:name w:val="Hyperlink"/>
    <w:basedOn w:val="a0"/>
    <w:uiPriority w:val="99"/>
    <w:unhideWhenUsed/>
    <w:rsid w:val="000B1273"/>
    <w:rPr>
      <w:rFonts w:cs="Times New Roman"/>
      <w:color w:val="0000FF"/>
      <w:u w:val="single"/>
    </w:rPr>
  </w:style>
  <w:style w:type="paragraph" w:styleId="afffa">
    <w:name w:val="header"/>
    <w:basedOn w:val="a"/>
    <w:link w:val="afffb"/>
    <w:uiPriority w:val="99"/>
    <w:semiHidden/>
    <w:unhideWhenUsed/>
    <w:rsid w:val="00BF6205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BF620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6BC4-F887-4D61-98EC-351168F1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A_LLA</cp:lastModifiedBy>
  <cp:revision>2</cp:revision>
  <cp:lastPrinted>2015-12-08T09:14:00Z</cp:lastPrinted>
  <dcterms:created xsi:type="dcterms:W3CDTF">2016-02-08T14:00:00Z</dcterms:created>
  <dcterms:modified xsi:type="dcterms:W3CDTF">2016-02-08T14:00:00Z</dcterms:modified>
</cp:coreProperties>
</file>